
<file path=[Content_Types].xml><?xml version="1.0" encoding="utf-8"?>
<Types xmlns="http://schemas.openxmlformats.org/package/2006/content-types">
  <Default Extension="rels" ContentType="application/vnd.openxmlformats-package.relationships+xml"/>
  <Default Extension="xml" ContentType="applicatio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rsidR="00CC3B4C" w:rsidRPr="006D70EA" w:rsidRDefault="00CC3B4C">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true"/>
          <w:bCs w:val="true"/>
          <w:rFonts w:hAnsi="Calibri" w:eastAsia="Calibri" w:cs="Calibri" w:ascii="Calibri"/>
          <w:shadow w:val="false"/>
          <w:vertAlign w:val="baseline"/>
          <w:effect w:val="none"/>
        </w:rPr>
        <w:t xml:space="preserve">DECRETO LEGISLATIVO 4 marzo 2015 n.23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Gazz</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Uff., 6 marzo 2015, n. 54). - </w:t>
      </w:r>
      <w:r>
        <w:rPr>
          <w:sz w:val="24"/>
          <w:szCs w:val="24"/>
          <w:smallCaps w:val="false"/>
          <w:caps w:val="false"/>
          <w:u w:val="none"/>
          <w:highlight w:val="none"/>
          <w:color w:val="000000"/>
          <w:vanish w:val="false"/>
          <w:strike w:val="false"/>
          <w:i w:val="false"/>
          <w:iCs w:val="false"/>
          <w:b w:val="true"/>
          <w:bCs w:val="true"/>
          <w:rFonts w:hAnsi="Calibri" w:eastAsia="Calibri" w:cs="Calibri" w:ascii="Calibri"/>
          <w:shadow w:val="false"/>
          <w:vertAlign w:val="baseline"/>
          <w:effect w:val="none"/>
        </w:rPr>
        <w:t xml:space="preserve">Disposizioni in materia di contratto di lavoro a tempo indeterminato a tutele crescenti, in attuazione della legge 10 dicembre 2014, n. 183</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In riferimento al presente decreto vedi: Nota del Ministero del Lavoro e delle Politiche Sociali 27 maggio 2015, n. 2788; Interpello del Ministero del Lavoro e delle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Politche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Sociali 24 settembre 2015, n. 24.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PRESIDENTE DELLA REPUBBLICA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Visti gli articoli 76, 87, quinto comma, e 117, secondo comma, della Costituzione;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Visto l'articolo 1, comma 7, della legge 10 dicembre 2014, n. 183, recante delega al Governo allo scopo di rafforzare 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opportunita'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ingresso nel mondo del lavoro da parte di coloro che sono in cerca di occupazione,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riordinare i contratti di lavoro vigenti per renderli maggiormente coerenti con le attuali esigenze del contesto occupazionale e produttivo e di rendere piu' efficiente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ispettiva;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Visto l'articolo 1, comma 7, lettera c), della medesima legge n. 183 del 2014, recante il criterio di delega volto a prevedere, per le nuove assunzioni, il contratto a tempo indeterminato a tutele crescenti in relazione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all'anzianita'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servizio, escludendo per i licenziamenti economici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possibilita'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reintegrazione del lavoratore nel posto di lavoro, prevedendo un indennizzo economico certo e crescente con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servizio e limitando il diritto alla reintegrazione ai licenziamenti nulli e discriminatori e a specifiche fattispecie di licenziamento disciplinare ingiustificato,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prevedendo termini certi per l'impugnazione del licenziamento;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Vista la preliminare deliberazione del Consiglio dei ministri, adottata nella riunione del 24 dicembre 2014;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Acquisiti i pareri delle competenti Commissioni parlamentari della Camera dei deputati e del Senato della Repubblica;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Vista la deliberazione del Consiglio dei ministri, adottata nella riunione del 20 febbraio 2015;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Sulla proposta del Ministro del lavoro e delle politiche sociali;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Emana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seguente decreto legislativo: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Campo di applicazione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Per i lavoratori che rivestono la qualifica di operai, impiegati o quadri, assunti con contratto di lavoro subordinato a tempo indeterminato a decorrere dalla data di entrata in vigore del presente decreto, il regime di tutela nel caso di licenziamento illegittimo e' disciplinato dalle disposizioni di cui al presente decreto.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Le disposizioni di cui al presente decreto si applicano anche nei casi di conversione, successiva all'entrata in vigore del presente decreto, di contratto a tempo determinato o di apprendistato in contratto a tempo indeterminato.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Nel caso in cui il datore di lavoro, in conseguenza di assunzioni a tempo indeterminato avvenute successivamente all'entrata in vigore del presente decreto, integri il requisito occupazionale di cui all'articolo 18, ottavo e nono comma, della legge 20 maggio 1970, n. 300, e successive modificazioni, il licenziamento dei lavoratori, anche se assunti precedentemente a tale data, e' disciplinato dalle disposizioni del presente decreto.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Licenziamento discriminatorio, nullo e intimato in forma orale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giudice, con la pronuncia con la quale dichiara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 licenziamento perche' discriminatorio a norma dell'articolo 15 della legge 20 maggio 1970, n. 300, e successive modificazioni, ovvero perche' riconducibile agli altri casi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espressamente previsti dalla legge, ordina al datore di lavoro, imprenditore o non imprenditore, la reintegrazione del lavoratore nel posto di lavoro, indipendentemente dal motivo formalmente addotto. A seguito dell'ordine di reintegrazione, il rapporto di lavoro si intende risolto quando il lavoratore non abbia ripreso servizio entro trenta giorni dall'invito del datore di lavoro, salvo il caso in cui abbia richiesto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cui al comma 3. Il regime di cui al presente articolo si applica anche al licenziamento dichiarato inefficace perche' intimato in forma orale.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Con la pronuncia di cui al comma 1, il giudice condanna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il datore di lavoro al risarcimento del danno subito dal lavoratore per il licenziamento di cui sia stata accertata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nullita'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 l'inefficacia, stabilendo a tal fine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commisurata all'ultima retribuzione di riferimento per il calcolo del trattamento di fine rapporto, corrispondente al periodo dal giorno del licenziamento sino a quello dell'effettiva reintegrazione, dedotto quanto percepito, nel periodo di estromissione, per lo svolgimento di altre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lavorative. In ogni caso la misura del risarcimento non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potra'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essere inferiore a cinque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di riferimento per il calcolo del trattamento di fine rapporto. Il datore di lavoro e' condannato,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per il medesimo periodo, al versamento dei contributi previdenziali e assistenziali.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Fermo restando il diritto al risarcimento del danno come previsto al comma 2, al lavoratore e' data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facolta'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chiedere al datore di lavoro, in sostituzione della reintegrazione nel posto di lavoro,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pari a quindici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di riferimento per il calcolo del trattamento di fine rapporto, la cui richiesta determina la risoluzione del rapporto di lavoro, e che non e' assoggettata a contribuzione previdenziale. La richiesta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deve essere effettuata entro trenta giorni dalla comunicazione del deposito della pronuncia o dall'invito del datore di lavoro a riprendere servizio, se anteriore alla predetta comunicazione.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4. La disciplina di cui al presente articolo trova applicazione anche nelle ipotesi in cui il giudice accerta il difetto di giustificazione per motivo consistente nella disabilita' fisica o psichica del lavoratore, anche ai sensi degli articoli 4, comma 4, e 10, comma 3, della legge 12 marzo 1999, n. 68.</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N.3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Licenziamento per giustificato motivo e giusta causa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3</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Salvo quanto disposto dal comma 2, nei casi in cui risulta accertato che non ricorrono gli estremi del licenziamento per giustificato motivo oggettivo o per giustificato motivo soggettivo o giusta causa, il giudice dichiara estinto il rapporto di lavoro alla data del licenziamento e condanna il datore di lavoro al pagamento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non assoggettata a contribuzione previdenziale di importo pari a due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di riferimento per il calcolo del trattamento di fine rapporto per ogni anno di servizio, in misura comunque non inferiore a quattro e non superiore a ventiquattro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Esclusivamente nelle ipotesi di licenziamento per giustificato motivo soggettivo o per giusta causa in cui sia direttamente dimostrata in giudizio l'insussistenza del fatto materiale contestato al lavoratore, rispetto alla quale resta estranea ogni valutazione circa la sproporzione del licenziamento, il giudice annulla il licenziamento e condanna il datore di lavoro alla reintegrazione del lavoratore nel posto di lavoro e al pagamento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commisurata all'ultima retribuzione di riferimento per il calcolo del trattamento di fine rapporto, corrispondente al periodo dal giorno del licenziamento fino a quello dell'effettiva reintegrazione, dedotto quanto il lavoratore abbia percepito per lo svolgimento di altre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lavorative,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nonche'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quanto avrebbe potuto percepire accettando una congrua offerta di lavoro ai sensi dell'articolo 4, comma 1, lettera c), del decreto legislativo 21 aprile 2000, n. 181, e successive modificazioni. In ogni caso la misura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risarcitoria relativa al periodo antecedente alla pronuncia di reintegrazione non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essere superiore a dodici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di riferimento per il calcolo del trattamento di fine rapporto. Il datore di lavoro e' condannato,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altresi'</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al versamento dei contributi previdenziali e assistenziali dal giorno del licenziamento fino a quello dell'effettiva reintegrazione, senza applicazione di sanzioni per omissione contributiva. Al lavoratore e' attribuita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facolta'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cui all'articolo 2, comma 3.</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Al licenziamento dei lavoratori di cui all'articolo 1 non trova applicazione l'articolo 7 della legge 15 luglio 1966, n. 604, e successive modificazioni.</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N.4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Vizi formali e procedurali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4</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Nell'ipotesi in cui il licenziamento sia intimato con violazione del requisito di motivazione di cui all'articolo 2, comma 2, della legge n. 604 del 1966 o della procedura di cui all'articolo 7 della legge n. 300 del 1970, il giudice dichiara estinto il rapporto di lavoro alla data del licenziamento e condanna il datore di lavoro al pagamento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un'indennita'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non assoggettata a contribuzione previdenziale di importo pari a una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dell'ultima retribuzione di riferimento per il calcolo del trattamento di fine rapporto per ogni anno di servizio, in misura comunque non inferiore a due e non superiore a dodici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 meno che il giudice, sulla base della domanda del lavoratore, accerti la sussistenza dei presupposti per l'applicazione delle tutele di cui agli articoli 2 e 3 del presente decreto.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N.5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Revoca del licenziamento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Nell'ipotesi di revoca del licenziamento,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purche'</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effettuata entro il termine di quindici giorni dalla comunicazione al datore di lavoro dell'impugnazione del medesimo, il rapporto di lavoro si intende ripristinato senza soluzione di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continuita'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con diritto del lavoratore alla retribuzione maturata nel periodo precedente alla revoca, e non trovano applicazione i regimi sanzionatori previsti dal presente decreto.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N.6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Offerta di conciliazione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6 (A)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In caso di licenziamento dei lavoratori di cui all'articolo 1, al fine di evitare il giudizio e ferma restando la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possibilita'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per le parti di addivenire a ogni altra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modalita'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conciliazione prevista dalla legge, il datore di lavoro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offrire al lavoratore, entro i termini di impugnazione stragiudiziale del licenziamento, in una delle sedi di cui all'articolo 2113, quarto comma, del codice civile, e all'articolo 76 del decreto legislativo 10 settembre 2003, n. 276, e successive modificazioni, un importo che non costituisce reddito imponibile ai fini dell'imposta sul reddito delle persone fisiche e non e' assoggettato a contribuzione previdenziale, di ammontare pari a una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della retribuzione di riferimento per il calcolo del trattamento di fine rapporto per ogni anno di servizio, in misura comunque non inferiore a due e non superiore a diciotto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mediante consegna al lavoratore di un assegno circolare. L'accettazione dell'assegno in tale sede da parte del lavoratore comporta l'estinzione del rapporto alla data del licenziamento e la rinuncia alla impugnazione del licenziamento anche qualora il lavoratore l'abbia gia' proposta. Le eventuali ulteriori somme pattuite nella stessa sede conciliativa a chiusura di ogni altra pendenza derivante dal rapporto di lavoro sono soggette al regime fiscale ordinario.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Alle minori entrate derivanti dal comma 1 valutate in 2 milioni di euro per l'anno 2015, 7,9 milioni di euro per l'anno 2016, 13,8 milioni di euro per l'anno 2017, 17,5 milioni di euro per l'anno 2018, 21,2 milioni di euro per l'anno 2019, 24,4 milioni di euro per l'anno 2020, 27,6 milioni di euro per l'anno 2021, 30,8 milioni di euro per l'anno 2022, 34,0 milioni di euro per l'anno 2023 e 37,2 milioni di euro annui a decorrere dall'anno 2024 si provvede mediante corrispondente riduzione del fondo di cui all'articolo 1, comma 107, della legge 23 dicembre 2014, n. 190.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3. Il sistema permanente di monitoraggio e valutazione istituito a norma dell'articolo 1, comma 2, della legge 28 giugno 2012, n. 92, assicura il monitoraggio sull'attuazione della presente disposizione. A tal fine la comunicazione obbligatoria telematica di cessazione del rapporto di cui all'articolo 4-bis del decreto legislativo 21 aprile 2000, n. 181, e successive modificazioni, e' integrata da una ulteriore comunicazione, da effettuarsi da parte del datore di lavoro entro 65 giorni dalla cessazione del rapporto, nella quale deve essere indicata l'avvenuta ovvero la non avvenuta conciliazione di cui al comma 1 e la cui omissione e' assoggettata alla medesima sanzione prevista per l'omissione della comunicazione di cui al predetto articolo 4-bis. Il modello di trasmissione della comunicazione obbligatoria e' conseguentemente riformulato. Alle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cui al presente comma si provvede con le risorse umane, strumentali e finanziarie disponibili a legislazione vigente e, comunque, senza nuovi o maggiori oneri per la finanza pubblica.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 In riferimento al presente articolo vedi: Nota del Ministero del Lavoro e delle Politiche Sociali 24 aprile 2015, n. 132/2015.</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N.7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Computo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dell'anzianita'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negli appalti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7</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Ai fini del calcolo delle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 dell'importo di cui all'articolo 3, comma 1, all'articolo 4, e all'articolo 6,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servizio del lavoratore che passa alle dipendenze dell'impresa subentrante nell'appalto si computa tenendosi conto di tutto il periodo durante il quale il lavoratore e' stato impiegato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nell'attivita'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appaltata.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N.8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Computo e misura delle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per frazioni di anno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8</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Per le frazioni di anno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d'anzianita'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servizio, 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 l'importo di cui all'articolo 3, comma 1, all'articolo 4, e all'articolo 6, sono riproporzionati e le frazioni di mese uguali o superiori a quindici giorni si computano come mese intero.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N.9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Piccole imprese e organizzazioni di tendenza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9</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Ove il datore di lavoro non raggiunga i requisiti dimensionali di cui all'articolo 18, ottavo e nono comma, della legge n. 300 del 1970, non si applica l'articolo 3, comma 2, e l'ammontare delle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indennita'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e dell'importo previsti dall'articolo 3, comma 1, dall'articolo 4, comma 1 e dall'articolo 6, comma 1, e' dimezzato e non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puo'</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in ogni caso superare il limite di sei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mensilita'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2. Ai datori di lavoro non imprenditori, che svolgono senza fine di lucro </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attivita'</w:t>
      </w: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 di natura politica, sindacale, culturale, di istruzione ovvero di religione o di culto, si applica la disciplina di cui al presente decreto.</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N.10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Licenziamento collettivo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10</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In caso di licenziamento collettivo ai sensi degli articoli 4 e 24 della legge 23 luglio 1991, n. 223, intimato senza l'osservanza della forma scritta, si applica il regime sanzionatorio di cui all'articolo 2 del presente decreto. In caso di violazione delle procedure richiamate all'articolo 4, comma 12, o dei criteri di scelta di cui all'articolo 5, comma 1, della legge n. 223 del 1991, si applica il regime di cui all'articolo 3, comma 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N.11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Rito applicabile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11</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Ai licenziamenti di cui al presente decreto non si applicano le disposizioni dei commi da 48 a 68 dell'articolo 1 della legge 28 giugno 2012, n. 92.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ARTICOLO N.12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Entrata in vigore </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Art. 12</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1. Il presente decreto entra in vigore il giorno successivo a quello della sua pubblicazione nella Gazzetta Ufficiale della Repubblica italiana.</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Il presente decreto, munito del sigillo dello Stato, sara' inserito nella Raccolta ufficiale degli atti normativi della Repubblica italiana. E' fatto obbligo a chiunque spetti di osservarlo e di farlo osservare.</w:t>
      </w:r>
    </w:p>
    <w:p>
      <w:pP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bidi w:val="false"/>
        <w:jc w:val="left"/>
        <w:ind w:firstLine="0" w:hanging="0" w:right="0" w:left="0"/>
        <w:spacing w:line="276" w:lineRule="auto" w:before="0" w:after="200"/>
      </w:pPr>
    </w:p>
    <w:p>
      <w:pPr>
        <w:rPr>
          <w:sz w:val="24"/>
          <w:szCs w:val="24"/>
        </w:rPr>
        <w:bidi w:val="false"/>
        <w:jc w:val="left"/>
        <w:ind w:firstLine="0" w:hanging="0" w:right="0" w:left="0"/>
        <w:spacing w:line="276" w:lineRule="auto" w:before="0" w:after="200"/>
      </w:pPr>
      <w:r>
        <w:rPr>
          <w:sz w:val="24"/>
          <w:szCs w:val="24"/>
          <w:smallCaps w:val="false"/>
          <w:caps w:val="false"/>
          <w:u w:val="none"/>
          <w:highlight w:val="none"/>
          <w:color w:val="000000"/>
          <w:vanish w:val="false"/>
          <w:strike w:val="false"/>
          <w:i w:val="false"/>
          <w:iCs w:val="false"/>
          <w:b w:val="false"/>
          <w:bCs w:val="false"/>
          <w:rFonts w:hAnsi="Calibri" w:eastAsia="Calibri" w:cs="Calibri" w:ascii="Calibri"/>
          <w:shadow w:val="false"/>
          <w:vertAlign w:val="baseline"/>
          <w:effect w:val="none"/>
        </w:rPr>
        <w:t xml:space="preserve">O</w:t>
      </w:r>
    </w:p>
    <w:sectPr w:rsidR="00CC3B4C" w:rsidRPr="006D70EA" w:rsidSect="00CC3B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D70EA"/>
    <w:rsid w:val="006D70EA"/>
    <w:rsid w:val="00CC3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 Mobile</Application>
  <DocSecurity>0</DocSecurity>
  <Lines>1</Lines>
  <Paragraphs>1</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2016-04-18T18:07:44Z</dcterms:created>
  <dcterms:modified xsi:type="dcterms:W3CDTF">2016-04-18T18:07:44Z</dcterms:modified>
  <cp:lastModifiedBy>avvocati@morandi-laguzzi.191.it</cp:lastModifiedBy>
</cp:coreProperties>
</file>